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B8EBB" w14:textId="4B98B474" w:rsidR="00B375BE" w:rsidRPr="00870D16" w:rsidRDefault="00944AF6" w:rsidP="00870D16">
      <w:pPr>
        <w:rPr>
          <w:b/>
          <w:sz w:val="32"/>
          <w:szCs w:val="32"/>
        </w:rPr>
      </w:pPr>
      <w:r w:rsidRPr="00870D16">
        <w:rPr>
          <w:b/>
          <w:sz w:val="32"/>
          <w:szCs w:val="32"/>
        </w:rPr>
        <w:t xml:space="preserve">Podmínky zájezdu </w:t>
      </w:r>
    </w:p>
    <w:sdt>
      <w:sdtPr>
        <w:rPr>
          <w:rFonts w:asciiTheme="minorHAnsi" w:eastAsiaTheme="minorHAnsi" w:hAnsiTheme="minorHAnsi" w:cstheme="minorBidi"/>
          <w:color w:val="auto"/>
          <w:sz w:val="22"/>
          <w:szCs w:val="22"/>
          <w:lang w:eastAsia="en-US"/>
        </w:rPr>
        <w:id w:val="1257557844"/>
        <w:docPartObj>
          <w:docPartGallery w:val="Table of Contents"/>
          <w:docPartUnique/>
        </w:docPartObj>
      </w:sdtPr>
      <w:sdtEndPr>
        <w:rPr>
          <w:b/>
          <w:bCs/>
        </w:rPr>
      </w:sdtEndPr>
      <w:sdtContent>
        <w:p w14:paraId="1883548B" w14:textId="6E599084" w:rsidR="00870D16" w:rsidRDefault="00870D16">
          <w:pPr>
            <w:pStyle w:val="Nadpisobsahu"/>
          </w:pPr>
          <w:r>
            <w:t>Obsah</w:t>
          </w:r>
        </w:p>
        <w:p w14:paraId="47D83E80" w14:textId="196D7C16" w:rsidR="00DD4E8E" w:rsidRDefault="00870D16">
          <w:pPr>
            <w:pStyle w:val="Obsah2"/>
            <w:tabs>
              <w:tab w:val="right" w:leader="dot" w:pos="9062"/>
            </w:tabs>
            <w:rPr>
              <w:rFonts w:eastAsiaTheme="minorEastAsia"/>
              <w:noProof/>
              <w:kern w:val="2"/>
              <w:sz w:val="24"/>
              <w:szCs w:val="24"/>
              <w:lang w:eastAsia="cs-CZ"/>
              <w14:ligatures w14:val="standardContextual"/>
            </w:rPr>
          </w:pPr>
          <w:r>
            <w:fldChar w:fldCharType="begin"/>
          </w:r>
          <w:r>
            <w:instrText xml:space="preserve"> TOC \o "1-3" \h \z \u </w:instrText>
          </w:r>
          <w:r>
            <w:fldChar w:fldCharType="separate"/>
          </w:r>
          <w:hyperlink w:anchor="_Toc162006665" w:history="1">
            <w:r w:rsidR="00DD4E8E" w:rsidRPr="00FA0032">
              <w:rPr>
                <w:rStyle w:val="Hypertextovodkaz"/>
                <w:noProof/>
              </w:rPr>
              <w:t>Organizátor</w:t>
            </w:r>
            <w:r w:rsidR="00DD4E8E">
              <w:rPr>
                <w:noProof/>
                <w:webHidden/>
              </w:rPr>
              <w:tab/>
            </w:r>
            <w:r w:rsidR="00DD4E8E">
              <w:rPr>
                <w:noProof/>
                <w:webHidden/>
              </w:rPr>
              <w:fldChar w:fldCharType="begin"/>
            </w:r>
            <w:r w:rsidR="00DD4E8E">
              <w:rPr>
                <w:noProof/>
                <w:webHidden/>
              </w:rPr>
              <w:instrText xml:space="preserve"> PAGEREF _Toc162006665 \h </w:instrText>
            </w:r>
            <w:r w:rsidR="00DD4E8E">
              <w:rPr>
                <w:noProof/>
                <w:webHidden/>
              </w:rPr>
            </w:r>
            <w:r w:rsidR="00DD4E8E">
              <w:rPr>
                <w:noProof/>
                <w:webHidden/>
              </w:rPr>
              <w:fldChar w:fldCharType="separate"/>
            </w:r>
            <w:r w:rsidR="00DD4E8E">
              <w:rPr>
                <w:noProof/>
                <w:webHidden/>
              </w:rPr>
              <w:t>1</w:t>
            </w:r>
            <w:r w:rsidR="00DD4E8E">
              <w:rPr>
                <w:noProof/>
                <w:webHidden/>
              </w:rPr>
              <w:fldChar w:fldCharType="end"/>
            </w:r>
          </w:hyperlink>
        </w:p>
        <w:p w14:paraId="4DE28246" w14:textId="75AD88F5" w:rsidR="00DD4E8E" w:rsidRDefault="00874FB6">
          <w:pPr>
            <w:pStyle w:val="Obsah2"/>
            <w:tabs>
              <w:tab w:val="right" w:leader="dot" w:pos="9062"/>
            </w:tabs>
            <w:rPr>
              <w:rFonts w:eastAsiaTheme="minorEastAsia"/>
              <w:noProof/>
              <w:kern w:val="2"/>
              <w:sz w:val="24"/>
              <w:szCs w:val="24"/>
              <w:lang w:eastAsia="cs-CZ"/>
              <w14:ligatures w14:val="standardContextual"/>
            </w:rPr>
          </w:pPr>
          <w:hyperlink w:anchor="_Toc162006666" w:history="1">
            <w:r w:rsidR="00DD4E8E" w:rsidRPr="00FA0032">
              <w:rPr>
                <w:rStyle w:val="Hypertextovodkaz"/>
                <w:noProof/>
              </w:rPr>
              <w:t>Místo</w:t>
            </w:r>
            <w:r w:rsidR="00DD4E8E">
              <w:rPr>
                <w:noProof/>
                <w:webHidden/>
              </w:rPr>
              <w:tab/>
            </w:r>
            <w:r w:rsidR="00DD4E8E">
              <w:rPr>
                <w:noProof/>
                <w:webHidden/>
              </w:rPr>
              <w:fldChar w:fldCharType="begin"/>
            </w:r>
            <w:r w:rsidR="00DD4E8E">
              <w:rPr>
                <w:noProof/>
                <w:webHidden/>
              </w:rPr>
              <w:instrText xml:space="preserve"> PAGEREF _Toc162006666 \h </w:instrText>
            </w:r>
            <w:r w:rsidR="00DD4E8E">
              <w:rPr>
                <w:noProof/>
                <w:webHidden/>
              </w:rPr>
            </w:r>
            <w:r w:rsidR="00DD4E8E">
              <w:rPr>
                <w:noProof/>
                <w:webHidden/>
              </w:rPr>
              <w:fldChar w:fldCharType="separate"/>
            </w:r>
            <w:r w:rsidR="00DD4E8E">
              <w:rPr>
                <w:noProof/>
                <w:webHidden/>
              </w:rPr>
              <w:t>1</w:t>
            </w:r>
            <w:r w:rsidR="00DD4E8E">
              <w:rPr>
                <w:noProof/>
                <w:webHidden/>
              </w:rPr>
              <w:fldChar w:fldCharType="end"/>
            </w:r>
          </w:hyperlink>
        </w:p>
        <w:p w14:paraId="05ACA61A" w14:textId="20B34F99" w:rsidR="00DD4E8E" w:rsidRDefault="00874FB6">
          <w:pPr>
            <w:pStyle w:val="Obsah2"/>
            <w:tabs>
              <w:tab w:val="right" w:leader="dot" w:pos="9062"/>
            </w:tabs>
            <w:rPr>
              <w:rFonts w:eastAsiaTheme="minorEastAsia"/>
              <w:noProof/>
              <w:kern w:val="2"/>
              <w:sz w:val="24"/>
              <w:szCs w:val="24"/>
              <w:lang w:eastAsia="cs-CZ"/>
              <w14:ligatures w14:val="standardContextual"/>
            </w:rPr>
          </w:pPr>
          <w:hyperlink w:anchor="_Toc162006667" w:history="1">
            <w:r w:rsidR="00DD4E8E" w:rsidRPr="00FA0032">
              <w:rPr>
                <w:rStyle w:val="Hypertextovodkaz"/>
                <w:noProof/>
              </w:rPr>
              <w:t>Termín konání</w:t>
            </w:r>
            <w:r w:rsidR="00DD4E8E">
              <w:rPr>
                <w:noProof/>
                <w:webHidden/>
              </w:rPr>
              <w:tab/>
            </w:r>
            <w:r w:rsidR="00DD4E8E">
              <w:rPr>
                <w:noProof/>
                <w:webHidden/>
              </w:rPr>
              <w:fldChar w:fldCharType="begin"/>
            </w:r>
            <w:r w:rsidR="00DD4E8E">
              <w:rPr>
                <w:noProof/>
                <w:webHidden/>
              </w:rPr>
              <w:instrText xml:space="preserve"> PAGEREF _Toc162006667 \h </w:instrText>
            </w:r>
            <w:r w:rsidR="00DD4E8E">
              <w:rPr>
                <w:noProof/>
                <w:webHidden/>
              </w:rPr>
            </w:r>
            <w:r w:rsidR="00DD4E8E">
              <w:rPr>
                <w:noProof/>
                <w:webHidden/>
              </w:rPr>
              <w:fldChar w:fldCharType="separate"/>
            </w:r>
            <w:r w:rsidR="00DD4E8E">
              <w:rPr>
                <w:noProof/>
                <w:webHidden/>
              </w:rPr>
              <w:t>2</w:t>
            </w:r>
            <w:r w:rsidR="00DD4E8E">
              <w:rPr>
                <w:noProof/>
                <w:webHidden/>
              </w:rPr>
              <w:fldChar w:fldCharType="end"/>
            </w:r>
          </w:hyperlink>
        </w:p>
        <w:p w14:paraId="4B6CF1C9" w14:textId="399728E2" w:rsidR="00DD4E8E" w:rsidRDefault="00874FB6">
          <w:pPr>
            <w:pStyle w:val="Obsah2"/>
            <w:tabs>
              <w:tab w:val="right" w:leader="dot" w:pos="9062"/>
            </w:tabs>
            <w:rPr>
              <w:rFonts w:eastAsiaTheme="minorEastAsia"/>
              <w:noProof/>
              <w:kern w:val="2"/>
              <w:sz w:val="24"/>
              <w:szCs w:val="24"/>
              <w:lang w:eastAsia="cs-CZ"/>
              <w14:ligatures w14:val="standardContextual"/>
            </w:rPr>
          </w:pPr>
          <w:hyperlink w:anchor="_Toc162006668" w:history="1">
            <w:r w:rsidR="00DD4E8E" w:rsidRPr="00FA0032">
              <w:rPr>
                <w:rStyle w:val="Hypertextovodkaz"/>
                <w:noProof/>
              </w:rPr>
              <w:t>Způsob dopravy</w:t>
            </w:r>
            <w:r w:rsidR="00DD4E8E">
              <w:rPr>
                <w:noProof/>
                <w:webHidden/>
              </w:rPr>
              <w:tab/>
            </w:r>
            <w:r w:rsidR="00DD4E8E">
              <w:rPr>
                <w:noProof/>
                <w:webHidden/>
              </w:rPr>
              <w:fldChar w:fldCharType="begin"/>
            </w:r>
            <w:r w:rsidR="00DD4E8E">
              <w:rPr>
                <w:noProof/>
                <w:webHidden/>
              </w:rPr>
              <w:instrText xml:space="preserve"> PAGEREF _Toc162006668 \h </w:instrText>
            </w:r>
            <w:r w:rsidR="00DD4E8E">
              <w:rPr>
                <w:noProof/>
                <w:webHidden/>
              </w:rPr>
            </w:r>
            <w:r w:rsidR="00DD4E8E">
              <w:rPr>
                <w:noProof/>
                <w:webHidden/>
              </w:rPr>
              <w:fldChar w:fldCharType="separate"/>
            </w:r>
            <w:r w:rsidR="00DD4E8E">
              <w:rPr>
                <w:noProof/>
                <w:webHidden/>
              </w:rPr>
              <w:t>2</w:t>
            </w:r>
            <w:r w:rsidR="00DD4E8E">
              <w:rPr>
                <w:noProof/>
                <w:webHidden/>
              </w:rPr>
              <w:fldChar w:fldCharType="end"/>
            </w:r>
          </w:hyperlink>
        </w:p>
        <w:p w14:paraId="2D848AA8" w14:textId="4A8AE737" w:rsidR="00DD4E8E" w:rsidRDefault="00874FB6">
          <w:pPr>
            <w:pStyle w:val="Obsah2"/>
            <w:tabs>
              <w:tab w:val="right" w:leader="dot" w:pos="9062"/>
            </w:tabs>
            <w:rPr>
              <w:rFonts w:eastAsiaTheme="minorEastAsia"/>
              <w:noProof/>
              <w:kern w:val="2"/>
              <w:sz w:val="24"/>
              <w:szCs w:val="24"/>
              <w:lang w:eastAsia="cs-CZ"/>
              <w14:ligatures w14:val="standardContextual"/>
            </w:rPr>
          </w:pPr>
          <w:hyperlink w:anchor="_Toc162006669" w:history="1">
            <w:r w:rsidR="00DD4E8E" w:rsidRPr="00FA0032">
              <w:rPr>
                <w:rStyle w:val="Hypertextovodkaz"/>
                <w:noProof/>
              </w:rPr>
              <w:t>Cena a způsob platby</w:t>
            </w:r>
            <w:r w:rsidR="00DD4E8E">
              <w:rPr>
                <w:noProof/>
                <w:webHidden/>
              </w:rPr>
              <w:tab/>
            </w:r>
            <w:r w:rsidR="00DD4E8E">
              <w:rPr>
                <w:noProof/>
                <w:webHidden/>
              </w:rPr>
              <w:fldChar w:fldCharType="begin"/>
            </w:r>
            <w:r w:rsidR="00DD4E8E">
              <w:rPr>
                <w:noProof/>
                <w:webHidden/>
              </w:rPr>
              <w:instrText xml:space="preserve"> PAGEREF _Toc162006669 \h </w:instrText>
            </w:r>
            <w:r w:rsidR="00DD4E8E">
              <w:rPr>
                <w:noProof/>
                <w:webHidden/>
              </w:rPr>
            </w:r>
            <w:r w:rsidR="00DD4E8E">
              <w:rPr>
                <w:noProof/>
                <w:webHidden/>
              </w:rPr>
              <w:fldChar w:fldCharType="separate"/>
            </w:r>
            <w:r w:rsidR="00DD4E8E">
              <w:rPr>
                <w:noProof/>
                <w:webHidden/>
              </w:rPr>
              <w:t>2</w:t>
            </w:r>
            <w:r w:rsidR="00DD4E8E">
              <w:rPr>
                <w:noProof/>
                <w:webHidden/>
              </w:rPr>
              <w:fldChar w:fldCharType="end"/>
            </w:r>
          </w:hyperlink>
        </w:p>
        <w:p w14:paraId="50C81251" w14:textId="38B60DC5" w:rsidR="00DD4E8E" w:rsidRDefault="00DD4E8E">
          <w:pPr>
            <w:pStyle w:val="Obsah2"/>
            <w:tabs>
              <w:tab w:val="right" w:leader="dot" w:pos="9062"/>
            </w:tabs>
            <w:rPr>
              <w:rFonts w:eastAsiaTheme="minorEastAsia"/>
              <w:noProof/>
              <w:kern w:val="2"/>
              <w:sz w:val="24"/>
              <w:szCs w:val="24"/>
              <w:lang w:eastAsia="cs-CZ"/>
              <w14:ligatures w14:val="standardContextual"/>
            </w:rPr>
          </w:pPr>
          <w:hyperlink w:anchor="_Toc162006670" w:history="1">
            <w:r w:rsidRPr="00FA0032">
              <w:rPr>
                <w:rStyle w:val="Hypertextovodkaz"/>
                <w:noProof/>
              </w:rPr>
              <w:t>Jak se přihlásit</w:t>
            </w:r>
            <w:r>
              <w:rPr>
                <w:noProof/>
                <w:webHidden/>
              </w:rPr>
              <w:tab/>
            </w:r>
            <w:r>
              <w:rPr>
                <w:noProof/>
                <w:webHidden/>
              </w:rPr>
              <w:fldChar w:fldCharType="begin"/>
            </w:r>
            <w:r>
              <w:rPr>
                <w:noProof/>
                <w:webHidden/>
              </w:rPr>
              <w:instrText xml:space="preserve"> PAGEREF _Toc162006670 \h </w:instrText>
            </w:r>
            <w:r>
              <w:rPr>
                <w:noProof/>
                <w:webHidden/>
              </w:rPr>
            </w:r>
            <w:r>
              <w:rPr>
                <w:noProof/>
                <w:webHidden/>
              </w:rPr>
              <w:fldChar w:fldCharType="separate"/>
            </w:r>
            <w:r>
              <w:rPr>
                <w:noProof/>
                <w:webHidden/>
              </w:rPr>
              <w:t>2</w:t>
            </w:r>
            <w:r>
              <w:rPr>
                <w:noProof/>
                <w:webHidden/>
              </w:rPr>
              <w:fldChar w:fldCharType="end"/>
            </w:r>
          </w:hyperlink>
        </w:p>
        <w:p w14:paraId="26738B9D" w14:textId="64F23D58" w:rsidR="00DD4E8E" w:rsidRDefault="00874FB6">
          <w:pPr>
            <w:pStyle w:val="Obsah2"/>
            <w:tabs>
              <w:tab w:val="right" w:leader="dot" w:pos="9062"/>
            </w:tabs>
            <w:rPr>
              <w:rFonts w:eastAsiaTheme="minorEastAsia"/>
              <w:noProof/>
              <w:kern w:val="2"/>
              <w:sz w:val="24"/>
              <w:szCs w:val="24"/>
              <w:lang w:eastAsia="cs-CZ"/>
              <w14:ligatures w14:val="standardContextual"/>
            </w:rPr>
          </w:pPr>
          <w:hyperlink w:anchor="_Toc162006671" w:history="1">
            <w:r w:rsidR="00DD4E8E" w:rsidRPr="00FA0032">
              <w:rPr>
                <w:rStyle w:val="Hypertextovodkaz"/>
                <w:noProof/>
              </w:rPr>
              <w:t>Možnosti výletu</w:t>
            </w:r>
            <w:r w:rsidR="00DD4E8E">
              <w:rPr>
                <w:noProof/>
                <w:webHidden/>
              </w:rPr>
              <w:tab/>
            </w:r>
            <w:r w:rsidR="00DD4E8E">
              <w:rPr>
                <w:noProof/>
                <w:webHidden/>
              </w:rPr>
              <w:fldChar w:fldCharType="begin"/>
            </w:r>
            <w:r w:rsidR="00DD4E8E">
              <w:rPr>
                <w:noProof/>
                <w:webHidden/>
              </w:rPr>
              <w:instrText xml:space="preserve"> PAGEREF _Toc162006671 \h </w:instrText>
            </w:r>
            <w:r w:rsidR="00DD4E8E">
              <w:rPr>
                <w:noProof/>
                <w:webHidden/>
              </w:rPr>
            </w:r>
            <w:r w:rsidR="00DD4E8E">
              <w:rPr>
                <w:noProof/>
                <w:webHidden/>
              </w:rPr>
              <w:fldChar w:fldCharType="separate"/>
            </w:r>
            <w:r w:rsidR="00DD4E8E">
              <w:rPr>
                <w:noProof/>
                <w:webHidden/>
              </w:rPr>
              <w:t>3</w:t>
            </w:r>
            <w:r w:rsidR="00DD4E8E">
              <w:rPr>
                <w:noProof/>
                <w:webHidden/>
              </w:rPr>
              <w:fldChar w:fldCharType="end"/>
            </w:r>
          </w:hyperlink>
        </w:p>
        <w:p w14:paraId="39BFC5E0" w14:textId="593BE16D" w:rsidR="00DD4E8E" w:rsidRDefault="00874FB6">
          <w:pPr>
            <w:pStyle w:val="Obsah2"/>
            <w:tabs>
              <w:tab w:val="right" w:leader="dot" w:pos="9062"/>
            </w:tabs>
            <w:rPr>
              <w:rFonts w:eastAsiaTheme="minorEastAsia"/>
              <w:noProof/>
              <w:kern w:val="2"/>
              <w:sz w:val="24"/>
              <w:szCs w:val="24"/>
              <w:lang w:eastAsia="cs-CZ"/>
              <w14:ligatures w14:val="standardContextual"/>
            </w:rPr>
          </w:pPr>
          <w:hyperlink w:anchor="_Toc162006672" w:history="1">
            <w:r w:rsidR="00DD4E8E" w:rsidRPr="00FA0032">
              <w:rPr>
                <w:rStyle w:val="Hypertextovodkaz"/>
                <w:noProof/>
              </w:rPr>
              <w:t>Ostatní podmínky</w:t>
            </w:r>
            <w:r w:rsidR="00DD4E8E">
              <w:rPr>
                <w:noProof/>
                <w:webHidden/>
              </w:rPr>
              <w:tab/>
            </w:r>
            <w:r w:rsidR="00DD4E8E">
              <w:rPr>
                <w:noProof/>
                <w:webHidden/>
              </w:rPr>
              <w:fldChar w:fldCharType="begin"/>
            </w:r>
            <w:r w:rsidR="00DD4E8E">
              <w:rPr>
                <w:noProof/>
                <w:webHidden/>
              </w:rPr>
              <w:instrText xml:space="preserve"> PAGEREF _Toc162006672 \h </w:instrText>
            </w:r>
            <w:r w:rsidR="00DD4E8E">
              <w:rPr>
                <w:noProof/>
                <w:webHidden/>
              </w:rPr>
            </w:r>
            <w:r w:rsidR="00DD4E8E">
              <w:rPr>
                <w:noProof/>
                <w:webHidden/>
              </w:rPr>
              <w:fldChar w:fldCharType="separate"/>
            </w:r>
            <w:r w:rsidR="00DD4E8E">
              <w:rPr>
                <w:noProof/>
                <w:webHidden/>
              </w:rPr>
              <w:t>3</w:t>
            </w:r>
            <w:r w:rsidR="00DD4E8E">
              <w:rPr>
                <w:noProof/>
                <w:webHidden/>
              </w:rPr>
              <w:fldChar w:fldCharType="end"/>
            </w:r>
          </w:hyperlink>
        </w:p>
        <w:p w14:paraId="0D16F2ED" w14:textId="79FD18A0" w:rsidR="00DD4E8E" w:rsidRDefault="00874FB6">
          <w:pPr>
            <w:pStyle w:val="Obsah2"/>
            <w:tabs>
              <w:tab w:val="right" w:leader="dot" w:pos="9062"/>
            </w:tabs>
            <w:rPr>
              <w:rFonts w:eastAsiaTheme="minorEastAsia"/>
              <w:noProof/>
              <w:kern w:val="2"/>
              <w:sz w:val="24"/>
              <w:szCs w:val="24"/>
              <w:lang w:eastAsia="cs-CZ"/>
              <w14:ligatures w14:val="standardContextual"/>
            </w:rPr>
          </w:pPr>
          <w:hyperlink w:anchor="_Toc162006673" w:history="1">
            <w:r w:rsidR="00DD4E8E" w:rsidRPr="00FA0032">
              <w:rPr>
                <w:rStyle w:val="Hypertextovodkaz"/>
                <w:noProof/>
              </w:rPr>
              <w:t>Souhlas se zpracováním osobních údajů</w:t>
            </w:r>
            <w:r w:rsidR="00DD4E8E">
              <w:rPr>
                <w:noProof/>
                <w:webHidden/>
              </w:rPr>
              <w:tab/>
            </w:r>
            <w:r w:rsidR="00DD4E8E">
              <w:rPr>
                <w:noProof/>
                <w:webHidden/>
              </w:rPr>
              <w:fldChar w:fldCharType="begin"/>
            </w:r>
            <w:r w:rsidR="00DD4E8E">
              <w:rPr>
                <w:noProof/>
                <w:webHidden/>
              </w:rPr>
              <w:instrText xml:space="preserve"> PAGEREF _Toc162006673 \h </w:instrText>
            </w:r>
            <w:r w:rsidR="00DD4E8E">
              <w:rPr>
                <w:noProof/>
                <w:webHidden/>
              </w:rPr>
            </w:r>
            <w:r w:rsidR="00DD4E8E">
              <w:rPr>
                <w:noProof/>
                <w:webHidden/>
              </w:rPr>
              <w:fldChar w:fldCharType="separate"/>
            </w:r>
            <w:r w:rsidR="00DD4E8E">
              <w:rPr>
                <w:noProof/>
                <w:webHidden/>
              </w:rPr>
              <w:t>3</w:t>
            </w:r>
            <w:r w:rsidR="00DD4E8E">
              <w:rPr>
                <w:noProof/>
                <w:webHidden/>
              </w:rPr>
              <w:fldChar w:fldCharType="end"/>
            </w:r>
          </w:hyperlink>
        </w:p>
        <w:p w14:paraId="014F0D06" w14:textId="44722BB0" w:rsidR="00870D16" w:rsidRDefault="00870D16">
          <w:r>
            <w:rPr>
              <w:b/>
              <w:bCs/>
            </w:rPr>
            <w:fldChar w:fldCharType="end"/>
          </w:r>
        </w:p>
      </w:sdtContent>
    </w:sdt>
    <w:p w14:paraId="51CE2BEC" w14:textId="10EC4E86" w:rsidR="00944AF6" w:rsidRPr="00944AF6" w:rsidRDefault="00944AF6" w:rsidP="00944AF6">
      <w:pPr>
        <w:pStyle w:val="Nadpis2"/>
      </w:pPr>
      <w:bookmarkStart w:id="0" w:name="_Toc162006665"/>
      <w:r w:rsidRPr="00944AF6">
        <w:t>Organizátor</w:t>
      </w:r>
      <w:bookmarkEnd w:id="0"/>
    </w:p>
    <w:p w14:paraId="7707F06B" w14:textId="4B3D0B8F" w:rsidR="00944AF6" w:rsidRPr="009B02F0" w:rsidRDefault="00944AF6" w:rsidP="00870D16">
      <w:pPr>
        <w:jc w:val="both"/>
      </w:pPr>
      <w:r w:rsidRPr="009B02F0">
        <w:t>Sjednocená organizace nevidomých a slabozrakých České republiky, zapsaný spolek</w:t>
      </w:r>
    </w:p>
    <w:p w14:paraId="56C716B0" w14:textId="7FF14E34" w:rsidR="00944AF6" w:rsidRPr="00944AF6" w:rsidRDefault="00944AF6" w:rsidP="00870D16">
      <w:pPr>
        <w:pStyle w:val="Nadpis2"/>
        <w:jc w:val="both"/>
      </w:pPr>
      <w:bookmarkStart w:id="1" w:name="_Toc162006666"/>
      <w:r w:rsidRPr="00944AF6">
        <w:t>Místo</w:t>
      </w:r>
      <w:bookmarkEnd w:id="1"/>
    </w:p>
    <w:p w14:paraId="67521840" w14:textId="72450B4D" w:rsidR="00944AF6" w:rsidRPr="009B02F0" w:rsidRDefault="00044655" w:rsidP="00870D16">
      <w:pPr>
        <w:jc w:val="both"/>
      </w:pPr>
      <w:r w:rsidRPr="009B02F0">
        <w:t xml:space="preserve">Hostel "ERKS Premantura", </w:t>
      </w:r>
      <w:r w:rsidR="00944AF6" w:rsidRPr="009B02F0">
        <w:t xml:space="preserve">Premantura, Chorvatsko </w:t>
      </w:r>
    </w:p>
    <w:p w14:paraId="39481794" w14:textId="320965C6" w:rsidR="00044655" w:rsidRPr="009B02F0" w:rsidRDefault="00044655" w:rsidP="00870D16">
      <w:pPr>
        <w:jc w:val="both"/>
      </w:pPr>
      <w:r w:rsidRPr="009B02F0">
        <w:t xml:space="preserve">Hostel </w:t>
      </w:r>
      <w:r w:rsidR="00870D16" w:rsidRPr="009B02F0">
        <w:t xml:space="preserve">ERKS </w:t>
      </w:r>
      <w:r w:rsidRPr="009B02F0">
        <w:t xml:space="preserve">je provozovaný chorvatskou organizací nevidomých a slabozrakých (Hrvatski svaz slijepih), nachází se na chorvatské Istrii a je uzpůsoben bezpečnému a relativně samostatnému pohybu osob se zrakovým </w:t>
      </w:r>
      <w:r w:rsidR="00AB6DDA">
        <w:t>postižením</w:t>
      </w:r>
      <w:r w:rsidRPr="009B02F0">
        <w:t xml:space="preserve">. </w:t>
      </w:r>
    </w:p>
    <w:p w14:paraId="66805859" w14:textId="5966095F" w:rsidR="00044655" w:rsidRPr="009B02F0" w:rsidRDefault="00044655" w:rsidP="00870D16">
      <w:pPr>
        <w:jc w:val="both"/>
      </w:pPr>
      <w:r w:rsidRPr="009B02F0">
        <w:t>V hostelu je 26 pokojů (jedno- až čtyřlůžkových</w:t>
      </w:r>
      <w:r w:rsidR="006518F9" w:rsidRPr="009B02F0">
        <w:t>)</w:t>
      </w:r>
      <w:r w:rsidRPr="009B02F0">
        <w:t xml:space="preserve">, z nichž všechny jsou vybaveny klimatizací, vlastní koupelnou a terasou. </w:t>
      </w:r>
    </w:p>
    <w:p w14:paraId="64CA42EB" w14:textId="2D922BE8" w:rsidR="00044655" w:rsidRPr="009B02F0" w:rsidRDefault="00044655" w:rsidP="00870D16">
      <w:pPr>
        <w:jc w:val="both"/>
      </w:pPr>
      <w:r w:rsidRPr="009B02F0">
        <w:t>Pro usnadnění orientace a samostatného pohybu nevidomých a slabozrakých jsou uvnitř budovy na podlahách, na stěnách a na prosklených zd</w:t>
      </w:r>
      <w:r w:rsidR="00CC0EAE">
        <w:t>e</w:t>
      </w:r>
      <w:r w:rsidRPr="009B02F0">
        <w:t>ch hmatová značení, vodítka a hmatem rozlišitelné povrchy. Hmatové evakuační plány jsou umístěny v každé místnosti a ve všech chodbách</w:t>
      </w:r>
      <w:r w:rsidR="006518F9" w:rsidRPr="009B02F0">
        <w:t>;</w:t>
      </w:r>
      <w:r w:rsidRPr="009B02F0">
        <w:t xml:space="preserve"> všechny místnosti jsou označeny zvětšeným černotiskem, jakož i Braillovým písmem.</w:t>
      </w:r>
      <w:r w:rsidR="006518F9" w:rsidRPr="009B02F0">
        <w:t xml:space="preserve"> Na dveřích se nacházejí haptická označení, stejně jako na klíčích.</w:t>
      </w:r>
    </w:p>
    <w:p w14:paraId="3E76237D" w14:textId="5BAB27FD" w:rsidR="00044655" w:rsidRPr="009B02F0" w:rsidRDefault="00044655" w:rsidP="00870D16">
      <w:pPr>
        <w:jc w:val="both"/>
      </w:pPr>
      <w:r w:rsidRPr="009B02F0">
        <w:t xml:space="preserve">Hostel je vhodný i pro </w:t>
      </w:r>
      <w:r w:rsidR="00AB6DDA">
        <w:t>osoby s pohybovým omezením</w:t>
      </w:r>
      <w:r w:rsidRPr="009B02F0">
        <w:t>. Přízemí hostelu bylo upraveno tak, aby všechny přístupové prostory k hlavnímu vchodu, k recepci, terase, restauraci a k pokojům měly snížený profil. Kromě toho má jeden pokoj v přízemí koupelnu přizpůsobenou pro osoby s motorickým postižením.</w:t>
      </w:r>
    </w:p>
    <w:p w14:paraId="5339AADC" w14:textId="502A0467" w:rsidR="00044655" w:rsidRPr="009B02F0" w:rsidRDefault="00044655" w:rsidP="00870D16">
      <w:pPr>
        <w:jc w:val="both"/>
      </w:pPr>
      <w:r w:rsidRPr="009B02F0">
        <w:t>V restauraci si hosté mohou každý den vybrat ze dvou menu.</w:t>
      </w:r>
      <w:r w:rsidR="006518F9" w:rsidRPr="009B02F0">
        <w:t xml:space="preserve"> </w:t>
      </w:r>
      <w:r w:rsidRPr="009B02F0">
        <w:t>Personál restaurace a kavárny je obeznámen a proškolen v oblasti komunikace při obsluze nevidomých a slabozrakých</w:t>
      </w:r>
      <w:r w:rsidR="006518F9" w:rsidRPr="009B02F0">
        <w:t xml:space="preserve"> a </w:t>
      </w:r>
      <w:r w:rsidR="00DA7742">
        <w:t>je velmi nápomocný</w:t>
      </w:r>
      <w:r w:rsidRPr="009B02F0">
        <w:t>, takže se hosté nemusí obávat možných nepříjemností.</w:t>
      </w:r>
      <w:r w:rsidR="006518F9" w:rsidRPr="009B02F0">
        <w:t xml:space="preserve"> </w:t>
      </w:r>
    </w:p>
    <w:p w14:paraId="52A19A4D" w14:textId="77777777" w:rsidR="00B65AE0" w:rsidRPr="009B02F0" w:rsidRDefault="006518F9" w:rsidP="00870D16">
      <w:pPr>
        <w:jc w:val="both"/>
      </w:pPr>
      <w:r w:rsidRPr="009B02F0">
        <w:t>Rekreaci a zábavu najdete také při hraní ozvučených šipek, sad deskových her jako šachy, Člověče, nezlob se, Alias a mnoha dalších deskových her upravených pro nevidomé a slabozraké.</w:t>
      </w:r>
      <w:r w:rsidR="00B65AE0" w:rsidRPr="009B02F0">
        <w:t xml:space="preserve"> Nabízena je též možnost zapůjčení tandemových kol.</w:t>
      </w:r>
    </w:p>
    <w:p w14:paraId="7F632CE6" w14:textId="6D79B6A6" w:rsidR="006518F9" w:rsidRPr="009B02F0" w:rsidRDefault="00B65AE0" w:rsidP="00870D16">
      <w:pPr>
        <w:jc w:val="both"/>
      </w:pPr>
      <w:r w:rsidRPr="009B02F0">
        <w:t>P</w:t>
      </w:r>
      <w:r w:rsidR="006518F9" w:rsidRPr="009B02F0">
        <w:t>ár minut chůze od hostelu se nachází pláž Munte, jež je plně přizpůsobena pro nevidomé.</w:t>
      </w:r>
      <w:r w:rsidRPr="009B02F0">
        <w:t xml:space="preserve"> </w:t>
      </w:r>
      <w:r w:rsidR="006518F9" w:rsidRPr="009B02F0">
        <w:t xml:space="preserve">Vstup na pláž je snížen, což umožňuje přístup pro osoby na invalidním vozíku. Pláž je rovná a dlážděná, aby umožnila nevidomým a slabozrakým lidem pohybovat se co nejsamostatněji, a obsahuje hmatové </w:t>
      </w:r>
      <w:r w:rsidR="006518F9" w:rsidRPr="009B02F0">
        <w:lastRenderedPageBreak/>
        <w:t xml:space="preserve">navigační prvky, </w:t>
      </w:r>
      <w:r w:rsidRPr="009B02F0">
        <w:t>které</w:t>
      </w:r>
      <w:r w:rsidR="006518F9" w:rsidRPr="009B02F0">
        <w:t xml:space="preserve"> směřují ke schodům a ke vstupu do moře. </w:t>
      </w:r>
      <w:r w:rsidR="00870D16" w:rsidRPr="009B02F0">
        <w:t xml:space="preserve">Prostor pro plavání je ohraničen zábranou z bójek, takže se nevidomý nemůže zatoulat či uplavat příliš daleko. </w:t>
      </w:r>
      <w:r w:rsidRPr="009B02F0">
        <w:t>N</w:t>
      </w:r>
      <w:r w:rsidR="006518F9" w:rsidRPr="009B02F0">
        <w:t>evidomí bez doprovodu</w:t>
      </w:r>
      <w:r w:rsidRPr="009B02F0">
        <w:t xml:space="preserve"> mohou</w:t>
      </w:r>
      <w:r w:rsidR="006518F9" w:rsidRPr="009B02F0">
        <w:t xml:space="preserve"> po příchodu na pláž zdarma kontaktovat plážovou stráž, která pomůže najít volné místo pro lehátko nebo ručník.</w:t>
      </w:r>
    </w:p>
    <w:p w14:paraId="482E8253" w14:textId="3C0BD248" w:rsidR="00944AF6" w:rsidRPr="00944AF6" w:rsidRDefault="00944AF6" w:rsidP="00870D16">
      <w:pPr>
        <w:pStyle w:val="Nadpis2"/>
        <w:jc w:val="both"/>
      </w:pPr>
      <w:bookmarkStart w:id="2" w:name="_Toc162006667"/>
      <w:r w:rsidRPr="00944AF6">
        <w:t>Termín konání</w:t>
      </w:r>
      <w:bookmarkEnd w:id="2"/>
    </w:p>
    <w:p w14:paraId="2C8EEF0C" w14:textId="03CE1C86" w:rsidR="00944AF6" w:rsidRPr="00B65AE0" w:rsidRDefault="00B65AE0" w:rsidP="00870D16">
      <w:pPr>
        <w:jc w:val="both"/>
      </w:pPr>
      <w:r w:rsidRPr="008C0EB8">
        <w:t>2</w:t>
      </w:r>
      <w:r w:rsidR="00691B85">
        <w:t>4</w:t>
      </w:r>
      <w:r w:rsidRPr="008C0EB8">
        <w:t>.</w:t>
      </w:r>
      <w:r w:rsidR="00D915F0">
        <w:t xml:space="preserve"> </w:t>
      </w:r>
      <w:r w:rsidR="00750EB0">
        <w:t>8.</w:t>
      </w:r>
      <w:r w:rsidRPr="008C0EB8">
        <w:t xml:space="preserve"> – </w:t>
      </w:r>
      <w:r w:rsidR="00691B85">
        <w:t>3</w:t>
      </w:r>
      <w:r w:rsidRPr="008C0EB8">
        <w:t xml:space="preserve">1. </w:t>
      </w:r>
      <w:r w:rsidR="00691B85">
        <w:t>8</w:t>
      </w:r>
      <w:r w:rsidRPr="008C0EB8">
        <w:t>. 2024</w:t>
      </w:r>
      <w:r w:rsidR="000F71A4" w:rsidRPr="008C0EB8">
        <w:t xml:space="preserve"> (odjezd z ČR </w:t>
      </w:r>
      <w:r w:rsidR="00E25913">
        <w:t>v</w:t>
      </w:r>
      <w:r w:rsidR="00750EB0">
        <w:t> </w:t>
      </w:r>
      <w:r w:rsidR="00691B85">
        <w:t>pátek</w:t>
      </w:r>
      <w:r w:rsidR="00750EB0">
        <w:t xml:space="preserve"> 2</w:t>
      </w:r>
      <w:r w:rsidR="00691B85">
        <w:t>3</w:t>
      </w:r>
      <w:r w:rsidR="00750EB0">
        <w:t>.</w:t>
      </w:r>
      <w:r w:rsidR="00691B85">
        <w:t xml:space="preserve"> </w:t>
      </w:r>
      <w:r w:rsidR="00750EB0">
        <w:t>8.</w:t>
      </w:r>
      <w:r w:rsidR="00E25913">
        <w:t xml:space="preserve"> </w:t>
      </w:r>
      <w:r w:rsidR="00D915F0">
        <w:t xml:space="preserve">ve </w:t>
      </w:r>
      <w:r w:rsidR="00E25913">
        <w:t>večer</w:t>
      </w:r>
      <w:r w:rsidR="00D915F0">
        <w:t xml:space="preserve">ních </w:t>
      </w:r>
      <w:r w:rsidR="000F71A4" w:rsidRPr="008C0EB8">
        <w:t xml:space="preserve">hodinách, návrat do ČR </w:t>
      </w:r>
      <w:r w:rsidR="00AD6167">
        <w:t xml:space="preserve">v sobotu </w:t>
      </w:r>
      <w:r w:rsidR="00691B85">
        <w:t>3</w:t>
      </w:r>
      <w:r w:rsidR="000F71A4" w:rsidRPr="008C0EB8">
        <w:t>1.</w:t>
      </w:r>
      <w:r w:rsidR="00691B85">
        <w:t xml:space="preserve"> 8</w:t>
      </w:r>
      <w:r w:rsidR="000F71A4" w:rsidRPr="008C0EB8">
        <w:t>.</w:t>
      </w:r>
      <w:r w:rsidR="00691B85">
        <w:t xml:space="preserve"> </w:t>
      </w:r>
      <w:r w:rsidR="00E25913">
        <w:t xml:space="preserve">2024 </w:t>
      </w:r>
      <w:r w:rsidR="00691B85">
        <w:t>také ve večerních hodinách</w:t>
      </w:r>
      <w:r w:rsidR="000F71A4" w:rsidRPr="008C0EB8">
        <w:t>)</w:t>
      </w:r>
    </w:p>
    <w:p w14:paraId="2ADC7474" w14:textId="6BDD778E" w:rsidR="00944AF6" w:rsidRPr="00944AF6" w:rsidRDefault="00944AF6" w:rsidP="00870D16">
      <w:pPr>
        <w:pStyle w:val="Nadpis2"/>
        <w:jc w:val="both"/>
      </w:pPr>
      <w:bookmarkStart w:id="3" w:name="_Toc162006668"/>
      <w:r w:rsidRPr="00944AF6">
        <w:t>Způsob dopravy</w:t>
      </w:r>
      <w:bookmarkEnd w:id="3"/>
    </w:p>
    <w:p w14:paraId="2A407C6C" w14:textId="22D5896D" w:rsidR="00944AF6" w:rsidRPr="009B02F0" w:rsidRDefault="00944AF6" w:rsidP="00870D16">
      <w:pPr>
        <w:jc w:val="both"/>
      </w:pPr>
      <w:r w:rsidRPr="009B02F0">
        <w:t>Autobus s nástupními místy v Praze a Brn</w:t>
      </w:r>
      <w:r w:rsidR="00870D16" w:rsidRPr="009B02F0">
        <w:t>ě</w:t>
      </w:r>
    </w:p>
    <w:p w14:paraId="1C03D622" w14:textId="2FCCA648" w:rsidR="00944AF6" w:rsidRPr="008C0EB8" w:rsidRDefault="00944AF6" w:rsidP="00602E4C">
      <w:pPr>
        <w:pStyle w:val="Nadpis2"/>
      </w:pPr>
      <w:bookmarkStart w:id="4" w:name="_Toc162006669"/>
      <w:r w:rsidRPr="008C0EB8">
        <w:t xml:space="preserve">Cena </w:t>
      </w:r>
      <w:r w:rsidR="004C2A74" w:rsidRPr="008C0EB8">
        <w:t>a způsob platby</w:t>
      </w:r>
      <w:bookmarkEnd w:id="4"/>
    </w:p>
    <w:p w14:paraId="3DFFA781" w14:textId="358B3972" w:rsidR="004B7DC3" w:rsidRPr="008C0EB8" w:rsidRDefault="004B7DC3" w:rsidP="004B7DC3">
      <w:pPr>
        <w:jc w:val="both"/>
      </w:pPr>
      <w:r w:rsidRPr="008C0EB8">
        <w:t>7 nocí, polopenze, dvoulůžkový pokoj</w:t>
      </w:r>
      <w:r w:rsidRPr="008C0EB8">
        <w:tab/>
        <w:t>13.300 Kč (pro členy SONS) / 13.900 Kč (pro nečleny SONS)</w:t>
      </w:r>
    </w:p>
    <w:p w14:paraId="001AC9E6" w14:textId="73C00BCE" w:rsidR="004B7DC3" w:rsidRPr="008C0EB8" w:rsidRDefault="004B7DC3" w:rsidP="004B7DC3">
      <w:pPr>
        <w:jc w:val="both"/>
      </w:pPr>
      <w:r w:rsidRPr="008C0EB8">
        <w:t>Příplatek za plnou penzi</w:t>
      </w:r>
      <w:r w:rsidRPr="008C0EB8">
        <w:tab/>
      </w:r>
      <w:r w:rsidRPr="008C0EB8">
        <w:tab/>
        <w:t>+ 900 Kč</w:t>
      </w:r>
    </w:p>
    <w:p w14:paraId="740213CB" w14:textId="34B3121B" w:rsidR="004B7DC3" w:rsidRPr="008C0EB8" w:rsidRDefault="004B7DC3" w:rsidP="004B7DC3">
      <w:pPr>
        <w:jc w:val="both"/>
      </w:pPr>
      <w:r w:rsidRPr="008C0EB8">
        <w:t>Příplatek za jednolůžkový pokoj</w:t>
      </w:r>
      <w:r w:rsidRPr="008C0EB8">
        <w:tab/>
      </w:r>
      <w:r w:rsidRPr="008C0EB8">
        <w:tab/>
        <w:t>+ 2.700 Kč</w:t>
      </w:r>
      <w:r w:rsidRPr="008C0EB8">
        <w:tab/>
      </w:r>
    </w:p>
    <w:p w14:paraId="5D25AE0F" w14:textId="5616AB42" w:rsidR="004B7DC3" w:rsidRPr="008C0EB8" w:rsidRDefault="004B7DC3" w:rsidP="004B7DC3">
      <w:pPr>
        <w:jc w:val="both"/>
      </w:pPr>
      <w:r w:rsidRPr="008C0EB8">
        <w:t xml:space="preserve">Sleva na děti do </w:t>
      </w:r>
      <w:r w:rsidR="003F1B1F">
        <w:t>7</w:t>
      </w:r>
      <w:r w:rsidRPr="008C0EB8">
        <w:t xml:space="preserve"> let</w:t>
      </w:r>
      <w:r w:rsidRPr="008C0EB8">
        <w:tab/>
      </w:r>
      <w:r w:rsidRPr="008C0EB8">
        <w:tab/>
      </w:r>
      <w:r w:rsidR="006B5F6D">
        <w:t xml:space="preserve">               </w:t>
      </w:r>
      <w:r w:rsidRPr="008C0EB8">
        <w:t>- 4.800 Kč</w:t>
      </w:r>
    </w:p>
    <w:p w14:paraId="692BD503" w14:textId="071FE21F" w:rsidR="004B7DC3" w:rsidRPr="008C0EB8" w:rsidRDefault="004B7DC3" w:rsidP="004B7DC3">
      <w:pPr>
        <w:jc w:val="both"/>
      </w:pPr>
      <w:r w:rsidRPr="008C0EB8">
        <w:t>Sleva na děti 7-11 let</w:t>
      </w:r>
      <w:r w:rsidRPr="008C0EB8">
        <w:tab/>
      </w:r>
      <w:r w:rsidRPr="008C0EB8">
        <w:tab/>
      </w:r>
      <w:r w:rsidRPr="008C0EB8">
        <w:tab/>
        <w:t>- 1.920 Kč</w:t>
      </w:r>
      <w:r w:rsidR="00602E4C" w:rsidRPr="008C0EB8">
        <w:t xml:space="preserve"> (věk dítěte je posuzován k </w:t>
      </w:r>
      <w:r w:rsidR="008C0EB8" w:rsidRPr="008C0EB8">
        <w:t>31</w:t>
      </w:r>
      <w:r w:rsidR="00602E4C" w:rsidRPr="008C0EB8">
        <w:t>.</w:t>
      </w:r>
      <w:r w:rsidR="008C0EB8" w:rsidRPr="008C0EB8">
        <w:t xml:space="preserve"> 8.</w:t>
      </w:r>
      <w:r w:rsidR="00602E4C" w:rsidRPr="008C0EB8">
        <w:t xml:space="preserve"> 2024)</w:t>
      </w:r>
    </w:p>
    <w:p w14:paraId="352409C9" w14:textId="063847D2" w:rsidR="00944AF6" w:rsidRPr="008C0EB8" w:rsidRDefault="00944AF6" w:rsidP="00870D16">
      <w:pPr>
        <w:jc w:val="both"/>
      </w:pPr>
      <w:r w:rsidRPr="008C0EB8">
        <w:t xml:space="preserve">V ceně je zahrnuto ubytování s vybraným typem stravování, doprava autobusem, </w:t>
      </w:r>
      <w:r w:rsidR="00E84CC9" w:rsidRPr="008C0EB8">
        <w:t>dvě delegátky</w:t>
      </w:r>
      <w:r w:rsidRPr="008C0EB8">
        <w:t xml:space="preserve"> zajišťující organizaci d</w:t>
      </w:r>
      <w:r w:rsidR="00B65AE0" w:rsidRPr="008C0EB8">
        <w:t xml:space="preserve">opravy a komunikaci s poskytovatelem ubytování, řešení požadavků účastníků na ubytování a stravování. </w:t>
      </w:r>
    </w:p>
    <w:p w14:paraId="623FF8CC" w14:textId="09C2791A" w:rsidR="00A83981" w:rsidRPr="008C0EB8" w:rsidRDefault="00A83981" w:rsidP="00870D16">
      <w:pPr>
        <w:jc w:val="both"/>
      </w:pPr>
      <w:r w:rsidRPr="008C0EB8">
        <w:t>V ceně není zahrnuto pojištění jednotlivých účastníků, výlety na místě</w:t>
      </w:r>
      <w:r w:rsidR="00E84CC9" w:rsidRPr="008C0EB8">
        <w:t>, průvodce</w:t>
      </w:r>
      <w:r w:rsidR="002B76A1" w:rsidRPr="008C0EB8">
        <w:t xml:space="preserve"> nevidomého</w:t>
      </w:r>
      <w:r w:rsidR="00E84CC9" w:rsidRPr="008C0EB8">
        <w:t xml:space="preserve">. </w:t>
      </w:r>
    </w:p>
    <w:p w14:paraId="6C9953B6" w14:textId="1527B868" w:rsidR="004C2A74" w:rsidRPr="008C0EB8" w:rsidRDefault="004C2A74" w:rsidP="004C2A74">
      <w:pPr>
        <w:jc w:val="both"/>
      </w:pPr>
      <w:r w:rsidRPr="008C0EB8">
        <w:t>Zaslání vyplněné přihlášky je třeba provést do 15. 4. 2024. Po jejím odeslání je třeba, aby zájemce vyčkal na potvrzení organizátor</w:t>
      </w:r>
      <w:r w:rsidR="001769E6">
        <w:t>em, které se uskuteční nejpozději do 20. 4. 2024</w:t>
      </w:r>
      <w:r w:rsidRPr="008C0EB8">
        <w:t xml:space="preserve">. Rozhodující pro potvrzení bude termín zaslání přihlášky a členství v SONS. Po potvrzení organizátorem je třeba do 31. 5. 2024 uhradit nevratnou zálohu ve výši 3 500 Kč za každého účastníka zájezdu. Informace k platbě obdrží zájemce s potvrzením </w:t>
      </w:r>
      <w:r w:rsidR="001C7A6F">
        <w:t>o účasti</w:t>
      </w:r>
      <w:r w:rsidRPr="008C0EB8">
        <w:t xml:space="preserve">. Uhrazením zálohy závazně potvrdí svou </w:t>
      </w:r>
      <w:r w:rsidR="001C7A6F">
        <w:t>účast</w:t>
      </w:r>
      <w:r w:rsidRPr="008C0EB8">
        <w:t xml:space="preserve"> a svůj souhlas s přiloženými podmínkami zájezdu. Neuhrazením zálohy dochází ke zrušení rezervace jeho místa a je nabízeno zájemcům dalším. </w:t>
      </w:r>
    </w:p>
    <w:p w14:paraId="133F9F58" w14:textId="0BB718DB" w:rsidR="00CE33DB" w:rsidRPr="008C0EB8" w:rsidRDefault="004C2A74" w:rsidP="00870D16">
      <w:pPr>
        <w:jc w:val="both"/>
      </w:pPr>
      <w:r w:rsidRPr="008C0EB8">
        <w:t xml:space="preserve">Do </w:t>
      </w:r>
      <w:r w:rsidR="00CE33DB" w:rsidRPr="008C0EB8">
        <w:t>31</w:t>
      </w:r>
      <w:r w:rsidRPr="008C0EB8">
        <w:t xml:space="preserve">. 7. </w:t>
      </w:r>
      <w:r w:rsidR="00CE33DB" w:rsidRPr="008C0EB8">
        <w:t>2</w:t>
      </w:r>
      <w:r w:rsidRPr="008C0EB8">
        <w:t>024 je třeba</w:t>
      </w:r>
      <w:r w:rsidR="00CE33DB" w:rsidRPr="008C0EB8">
        <w:t>, aby zájemce</w:t>
      </w:r>
      <w:r w:rsidRPr="008C0EB8">
        <w:t xml:space="preserve"> uhradi</w:t>
      </w:r>
      <w:r w:rsidR="00CE33DB" w:rsidRPr="008C0EB8">
        <w:t>l</w:t>
      </w:r>
      <w:r w:rsidRPr="008C0EB8">
        <w:t xml:space="preserve"> zbývající část plné ceny zájezdu. </w:t>
      </w:r>
      <w:r w:rsidR="00CE33DB" w:rsidRPr="008C0EB8">
        <w:t xml:space="preserve">Neuhrazením dochází ke zrušení rezervace jeho místa a je nabízeno zájemcům dalším. </w:t>
      </w:r>
    </w:p>
    <w:p w14:paraId="04AC99EA" w14:textId="4DD21B7A" w:rsidR="004C2A74" w:rsidRDefault="00CE33DB" w:rsidP="00870D16">
      <w:pPr>
        <w:jc w:val="both"/>
      </w:pPr>
      <w:r w:rsidRPr="008C0EB8">
        <w:t xml:space="preserve">Od 1. 8. 2024 činí poplatek za storno 100 % ceny zájezdu, nenajde-li za sebe zájemce náhradníka nebo nepodaří-li se najít náhradníka organizátorovi. Nová nabídková cena bude odpovídat plné ceně minus první záloha 3.500 Kč. Pokud se podaří náhradníka nalézt, bude původnímu účastníkovi vrácena částka odpovídající výši plné ceny zájezdu minus nevratná záloha 3.500 Kč, tedy částka právě taková, jakou za zájezd zaplatil nový účastník; a to poté, co bude platba nového účastníka připsána na účet organizátora. </w:t>
      </w:r>
    </w:p>
    <w:p w14:paraId="5D0FC019" w14:textId="25CCA3BD" w:rsidR="00FE7A18" w:rsidRDefault="00DD4E8E" w:rsidP="00FE7A18">
      <w:pPr>
        <w:pStyle w:val="Nadpis2"/>
      </w:pPr>
      <w:bookmarkStart w:id="5" w:name="_Toc162006670"/>
      <w:r>
        <w:t>Jak se přihlásit</w:t>
      </w:r>
      <w:bookmarkEnd w:id="5"/>
    </w:p>
    <w:p w14:paraId="118FCE19" w14:textId="25CDD3E0" w:rsidR="00FE7A18" w:rsidRDefault="00245AC8" w:rsidP="00245AC8">
      <w:pPr>
        <w:pStyle w:val="Odstavecseseznamem"/>
        <w:numPr>
          <w:ilvl w:val="0"/>
          <w:numId w:val="2"/>
        </w:numPr>
      </w:pPr>
      <w:r>
        <w:t xml:space="preserve">přes </w:t>
      </w:r>
      <w:hyperlink r:id="rId8" w:history="1">
        <w:r w:rsidRPr="00245AC8">
          <w:rPr>
            <w:rStyle w:val="Hypertextovodkaz"/>
          </w:rPr>
          <w:t>webový formulář</w:t>
        </w:r>
      </w:hyperlink>
    </w:p>
    <w:p w14:paraId="14EDA8F6" w14:textId="54D607B6" w:rsidR="00245AC8" w:rsidRDefault="00245AC8" w:rsidP="00245AC8">
      <w:pPr>
        <w:pStyle w:val="Odstavecseseznamem"/>
        <w:numPr>
          <w:ilvl w:val="0"/>
          <w:numId w:val="2"/>
        </w:numPr>
      </w:pPr>
      <w:r>
        <w:t xml:space="preserve">eventuálně vyplňte wordovský dokument a zašlete jej na e-mailovou adresu: </w:t>
      </w:r>
      <w:hyperlink r:id="rId9" w:history="1">
        <w:r w:rsidR="00874FB6" w:rsidRPr="004D54AE">
          <w:rPr>
            <w:rStyle w:val="Hypertextovodkaz"/>
          </w:rPr>
          <w:t>chorvatsko@sons.cz</w:t>
        </w:r>
      </w:hyperlink>
    </w:p>
    <w:p w14:paraId="07A999CA" w14:textId="28C54EDC" w:rsidR="00245AC8" w:rsidRDefault="00245AC8" w:rsidP="00245AC8">
      <w:pPr>
        <w:pStyle w:val="Odstavecseseznamem"/>
        <w:numPr>
          <w:ilvl w:val="0"/>
          <w:numId w:val="2"/>
        </w:numPr>
      </w:pPr>
      <w:r>
        <w:t xml:space="preserve">ve výjimečných případech lze listinnou podobu </w:t>
      </w:r>
      <w:r w:rsidR="00DD4E8E">
        <w:t xml:space="preserve">přihlášky </w:t>
      </w:r>
      <w:r>
        <w:t xml:space="preserve">zaslat na adresu: </w:t>
      </w:r>
      <w:r w:rsidR="00DD4E8E">
        <w:br/>
      </w:r>
      <w:r>
        <w:t>Krakovská 1695/21, 110 00 Praha 1</w:t>
      </w:r>
    </w:p>
    <w:p w14:paraId="0D980D0E" w14:textId="4EC0EFD4" w:rsidR="009B02F0" w:rsidRDefault="009B02F0" w:rsidP="009B02F0">
      <w:pPr>
        <w:pStyle w:val="Nadpis2"/>
      </w:pPr>
      <w:bookmarkStart w:id="6" w:name="_Toc162006671"/>
      <w:r>
        <w:lastRenderedPageBreak/>
        <w:t>Možno</w:t>
      </w:r>
      <w:bookmarkStart w:id="7" w:name="_GoBack"/>
      <w:bookmarkEnd w:id="7"/>
      <w:r>
        <w:t>sti výletu</w:t>
      </w:r>
      <w:bookmarkEnd w:id="6"/>
    </w:p>
    <w:p w14:paraId="0879E3DF" w14:textId="74380ABF" w:rsidR="009B02F0" w:rsidRDefault="009B02F0" w:rsidP="009B02F0">
      <w:pPr>
        <w:jc w:val="both"/>
      </w:pPr>
      <w:r>
        <w:t xml:space="preserve">V rámci pobytu je možné zajistit dva výlety, které </w:t>
      </w:r>
      <w:r w:rsidR="00DD4E8E">
        <w:t xml:space="preserve">však </w:t>
      </w:r>
      <w:r>
        <w:t>nejsou zahrnuty v</w:t>
      </w:r>
      <w:r w:rsidR="00DD4E8E">
        <w:t> </w:t>
      </w:r>
      <w:r>
        <w:t>ceně</w:t>
      </w:r>
      <w:r w:rsidR="00DD4E8E">
        <w:t xml:space="preserve"> zájezdu</w:t>
      </w:r>
      <w:r>
        <w:t xml:space="preserve">. Jednou z možností je návštěva města Pula s řadou historických památek, druhou pak národní park na ostrovech Brijuni. </w:t>
      </w:r>
    </w:p>
    <w:p w14:paraId="36EB90A2" w14:textId="19DBCC34" w:rsidR="009B02F0" w:rsidRDefault="009B02F0" w:rsidP="009B02F0">
      <w:pPr>
        <w:jc w:val="both"/>
      </w:pPr>
      <w:r>
        <w:t xml:space="preserve">Poprosíme zájemce o vyplnění své volby v přihlášce, případně vyplnění obou možností. Podle počtu zájemců o ten který výlet bude finálně rozhodnuto o výběru výletu a jeho ceně, která se odvíjí od počtu najetých km autobusem a v případě národního parku též </w:t>
      </w:r>
      <w:r w:rsidR="00401C76">
        <w:t xml:space="preserve">od ceny </w:t>
      </w:r>
      <w:r>
        <w:t>jízdenk</w:t>
      </w:r>
      <w:r w:rsidR="00401C76">
        <w:t>y</w:t>
      </w:r>
      <w:r>
        <w:t xml:space="preserve"> na loď. </w:t>
      </w:r>
    </w:p>
    <w:p w14:paraId="7C102364" w14:textId="45BF917E" w:rsidR="00944AF6" w:rsidRPr="00944AF6" w:rsidRDefault="00944AF6" w:rsidP="00870D16">
      <w:pPr>
        <w:pStyle w:val="Nadpis2"/>
        <w:jc w:val="both"/>
      </w:pPr>
      <w:bookmarkStart w:id="8" w:name="_Toc162006672"/>
      <w:r w:rsidRPr="00944AF6">
        <w:t>Ostatní podmínky</w:t>
      </w:r>
      <w:bookmarkEnd w:id="8"/>
      <w:r w:rsidR="00870D16">
        <w:t xml:space="preserve"> </w:t>
      </w:r>
    </w:p>
    <w:p w14:paraId="454263CD" w14:textId="636271BF" w:rsidR="00944AF6" w:rsidRDefault="00DD4E8E" w:rsidP="00870D16">
      <w:pPr>
        <w:jc w:val="both"/>
      </w:pPr>
      <w:r>
        <w:t>J</w:t>
      </w:r>
      <w:r w:rsidR="00870D16">
        <w:t xml:space="preserve">e nutné, aby si každý z účastníků </w:t>
      </w:r>
      <w:r>
        <w:t xml:space="preserve">na dobu zájezdu </w:t>
      </w:r>
      <w:r w:rsidR="00870D16">
        <w:t>zajistil cestovní pojištění, organizátor je nezajišťuje.</w:t>
      </w:r>
      <w:r w:rsidR="00D43A9E">
        <w:t xml:space="preserve"> Organizátor neodpovídá za škody a újmy způsobené jednotlivými účastníky.</w:t>
      </w:r>
    </w:p>
    <w:p w14:paraId="312AB2E3" w14:textId="3CD698BD" w:rsidR="00944AF6" w:rsidRDefault="00D43A9E" w:rsidP="00870D16">
      <w:pPr>
        <w:jc w:val="both"/>
      </w:pPr>
      <w:r>
        <w:t>Organizátor není, z kapacitních důvodů, schopen zajistit plný doprovod nevidomému člověku, je tedy třeba, aby měl vlastního</w:t>
      </w:r>
      <w:r w:rsidR="002033FD">
        <w:t xml:space="preserve"> průvodce</w:t>
      </w:r>
      <w:r>
        <w:t xml:space="preserve">. </w:t>
      </w:r>
    </w:p>
    <w:p w14:paraId="6C944E1E" w14:textId="0FCD70E9" w:rsidR="00944AF6" w:rsidRDefault="001E4F04" w:rsidP="001E4F04">
      <w:pPr>
        <w:pStyle w:val="Nadpis2"/>
      </w:pPr>
      <w:bookmarkStart w:id="9" w:name="_Toc162006673"/>
      <w:r>
        <w:t>Souhlas se zpracováním osobních údajů</w:t>
      </w:r>
      <w:bookmarkEnd w:id="9"/>
    </w:p>
    <w:p w14:paraId="085B4DB9" w14:textId="64AC2A10" w:rsidR="001E4F04" w:rsidRDefault="001E4F04" w:rsidP="001E4F04">
      <w:r>
        <w:t xml:space="preserve">Účastníci zájezdu </w:t>
      </w:r>
      <w:r w:rsidR="004B7DC3" w:rsidRPr="008C0EB8">
        <w:t>souhlasí</w:t>
      </w:r>
      <w:r w:rsidRPr="008C0EB8">
        <w:t>, že v souvislosti se zájezdem budou organizátorem po dobu nezbytně nutnou zpracovávány jejich osobní</w:t>
      </w:r>
      <w:r>
        <w:t xml:space="preserve"> údaje, které poskytnou v přihlášce. Tyto údaje budou zpracovávány za účelem organizace zájezdu, zpracování plateb a vyúčtování. </w:t>
      </w:r>
    </w:p>
    <w:p w14:paraId="09739151" w14:textId="79334519" w:rsidR="00944AF6" w:rsidRDefault="001E4F04" w:rsidP="004C2A74">
      <w:r>
        <w:t xml:space="preserve">Účastníci vyslovují souhlas s pořizováním propagačních fotografií či videí během zájezdu, které organizátor může využít pro vlastní propagaci a za stejným účelem je může poskytnout i třetím stranám. Souhlas s pořizováním fotografií či videí není podmínkou účasti </w:t>
      </w:r>
      <w:r w:rsidR="00B02FD7">
        <w:t xml:space="preserve">na </w:t>
      </w:r>
      <w:r>
        <w:t>zájezdu, účastník má právo obecně či k jednotlivým snímkům souhlas s jejich použitím odvolat. Učiní tak písemnou formou, přičemž za písemnou formu je považována i e-mailová zpráva.</w:t>
      </w:r>
    </w:p>
    <w:p w14:paraId="216AF60C" w14:textId="77777777" w:rsidR="00944AF6" w:rsidRDefault="00944AF6" w:rsidP="00870D16">
      <w:pPr>
        <w:jc w:val="both"/>
      </w:pPr>
    </w:p>
    <w:sectPr w:rsidR="00944A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FE24E" w14:textId="77777777" w:rsidR="00DC3C5A" w:rsidRDefault="00DC3C5A" w:rsidP="00DA7742">
      <w:pPr>
        <w:spacing w:after="0" w:line="240" w:lineRule="auto"/>
      </w:pPr>
      <w:r>
        <w:separator/>
      </w:r>
    </w:p>
  </w:endnote>
  <w:endnote w:type="continuationSeparator" w:id="0">
    <w:p w14:paraId="13493E00" w14:textId="77777777" w:rsidR="00DC3C5A" w:rsidRDefault="00DC3C5A" w:rsidP="00DA7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E6478" w14:textId="77777777" w:rsidR="00DC3C5A" w:rsidRDefault="00DC3C5A" w:rsidP="00DA7742">
      <w:pPr>
        <w:spacing w:after="0" w:line="240" w:lineRule="auto"/>
      </w:pPr>
      <w:r>
        <w:separator/>
      </w:r>
    </w:p>
  </w:footnote>
  <w:footnote w:type="continuationSeparator" w:id="0">
    <w:p w14:paraId="136057E8" w14:textId="77777777" w:rsidR="00DC3C5A" w:rsidRDefault="00DC3C5A" w:rsidP="00DA7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4973E0"/>
    <w:multiLevelType w:val="hybridMultilevel"/>
    <w:tmpl w:val="31F8779A"/>
    <w:lvl w:ilvl="0" w:tplc="2AFED314">
      <w:start w:val="11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5A3E80"/>
    <w:multiLevelType w:val="hybridMultilevel"/>
    <w:tmpl w:val="40F68490"/>
    <w:lvl w:ilvl="0" w:tplc="A7D2C5BC">
      <w:start w:val="2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06"/>
    <w:rsid w:val="00044655"/>
    <w:rsid w:val="000F71A4"/>
    <w:rsid w:val="001769E6"/>
    <w:rsid w:val="001C7A6F"/>
    <w:rsid w:val="001E4F04"/>
    <w:rsid w:val="002033FD"/>
    <w:rsid w:val="00245AC8"/>
    <w:rsid w:val="002B76A1"/>
    <w:rsid w:val="003C2AFB"/>
    <w:rsid w:val="003F1B1F"/>
    <w:rsid w:val="00401C76"/>
    <w:rsid w:val="004B7DC3"/>
    <w:rsid w:val="004C2A74"/>
    <w:rsid w:val="00602E4C"/>
    <w:rsid w:val="006518F9"/>
    <w:rsid w:val="00691B85"/>
    <w:rsid w:val="006B5F6D"/>
    <w:rsid w:val="006E1906"/>
    <w:rsid w:val="00713F22"/>
    <w:rsid w:val="00750EB0"/>
    <w:rsid w:val="00870D16"/>
    <w:rsid w:val="00874FB6"/>
    <w:rsid w:val="008C0EB8"/>
    <w:rsid w:val="008D2064"/>
    <w:rsid w:val="008D6D0A"/>
    <w:rsid w:val="00944AF6"/>
    <w:rsid w:val="009B02F0"/>
    <w:rsid w:val="00A83981"/>
    <w:rsid w:val="00AB6DDA"/>
    <w:rsid w:val="00AD6167"/>
    <w:rsid w:val="00B02FD7"/>
    <w:rsid w:val="00B375BE"/>
    <w:rsid w:val="00B42B01"/>
    <w:rsid w:val="00B65AE0"/>
    <w:rsid w:val="00B83EB9"/>
    <w:rsid w:val="00B852BF"/>
    <w:rsid w:val="00CC0EAE"/>
    <w:rsid w:val="00CE33DB"/>
    <w:rsid w:val="00D229D0"/>
    <w:rsid w:val="00D43A9E"/>
    <w:rsid w:val="00D915F0"/>
    <w:rsid w:val="00DA7742"/>
    <w:rsid w:val="00DC3C5A"/>
    <w:rsid w:val="00DD4E8E"/>
    <w:rsid w:val="00E25913"/>
    <w:rsid w:val="00E84CC9"/>
    <w:rsid w:val="00ED36EE"/>
    <w:rsid w:val="00FE7A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7FD4"/>
  <w15:chartTrackingRefBased/>
  <w15:docId w15:val="{7456CD2D-B6D3-4A82-AC36-FF662AFA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44A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944A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1E4F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4AF6"/>
    <w:pPr>
      <w:ind w:left="720"/>
      <w:contextualSpacing/>
    </w:pPr>
  </w:style>
  <w:style w:type="character" w:customStyle="1" w:styleId="Nadpis1Char">
    <w:name w:val="Nadpis 1 Char"/>
    <w:basedOn w:val="Standardnpsmoodstavce"/>
    <w:link w:val="Nadpis1"/>
    <w:uiPriority w:val="9"/>
    <w:rsid w:val="00944AF6"/>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944AF6"/>
    <w:rPr>
      <w:rFonts w:asciiTheme="majorHAnsi" w:eastAsiaTheme="majorEastAsia" w:hAnsiTheme="majorHAnsi" w:cstheme="majorBidi"/>
      <w:color w:val="2F5496" w:themeColor="accent1" w:themeShade="BF"/>
      <w:sz w:val="26"/>
      <w:szCs w:val="26"/>
    </w:rPr>
  </w:style>
  <w:style w:type="paragraph" w:styleId="Nadpisobsahu">
    <w:name w:val="TOC Heading"/>
    <w:basedOn w:val="Nadpis1"/>
    <w:next w:val="Normln"/>
    <w:uiPriority w:val="39"/>
    <w:unhideWhenUsed/>
    <w:qFormat/>
    <w:rsid w:val="00870D16"/>
    <w:pPr>
      <w:outlineLvl w:val="9"/>
    </w:pPr>
    <w:rPr>
      <w:lang w:eastAsia="cs-CZ"/>
    </w:rPr>
  </w:style>
  <w:style w:type="paragraph" w:styleId="Obsah1">
    <w:name w:val="toc 1"/>
    <w:basedOn w:val="Normln"/>
    <w:next w:val="Normln"/>
    <w:autoRedefine/>
    <w:uiPriority w:val="39"/>
    <w:unhideWhenUsed/>
    <w:rsid w:val="00870D16"/>
    <w:pPr>
      <w:spacing w:after="100"/>
    </w:pPr>
  </w:style>
  <w:style w:type="paragraph" w:styleId="Obsah2">
    <w:name w:val="toc 2"/>
    <w:basedOn w:val="Normln"/>
    <w:next w:val="Normln"/>
    <w:autoRedefine/>
    <w:uiPriority w:val="39"/>
    <w:unhideWhenUsed/>
    <w:rsid w:val="00870D16"/>
    <w:pPr>
      <w:spacing w:after="100"/>
      <w:ind w:left="220"/>
    </w:pPr>
  </w:style>
  <w:style w:type="character" w:styleId="Hypertextovodkaz">
    <w:name w:val="Hyperlink"/>
    <w:basedOn w:val="Standardnpsmoodstavce"/>
    <w:uiPriority w:val="99"/>
    <w:unhideWhenUsed/>
    <w:rsid w:val="00870D16"/>
    <w:rPr>
      <w:color w:val="0563C1" w:themeColor="hyperlink"/>
      <w:u w:val="single"/>
    </w:rPr>
  </w:style>
  <w:style w:type="paragraph" w:styleId="Revize">
    <w:name w:val="Revision"/>
    <w:hidden/>
    <w:uiPriority w:val="99"/>
    <w:semiHidden/>
    <w:rsid w:val="00AB6DDA"/>
    <w:pPr>
      <w:spacing w:after="0" w:line="240" w:lineRule="auto"/>
    </w:pPr>
  </w:style>
  <w:style w:type="paragraph" w:styleId="Zhlav">
    <w:name w:val="header"/>
    <w:basedOn w:val="Normln"/>
    <w:link w:val="ZhlavChar"/>
    <w:uiPriority w:val="99"/>
    <w:unhideWhenUsed/>
    <w:rsid w:val="00DA77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A7742"/>
  </w:style>
  <w:style w:type="paragraph" w:styleId="Zpat">
    <w:name w:val="footer"/>
    <w:basedOn w:val="Normln"/>
    <w:link w:val="ZpatChar"/>
    <w:uiPriority w:val="99"/>
    <w:unhideWhenUsed/>
    <w:rsid w:val="00DA7742"/>
    <w:pPr>
      <w:tabs>
        <w:tab w:val="center" w:pos="4536"/>
        <w:tab w:val="right" w:pos="9072"/>
      </w:tabs>
      <w:spacing w:after="0" w:line="240" w:lineRule="auto"/>
    </w:pPr>
  </w:style>
  <w:style w:type="character" w:customStyle="1" w:styleId="ZpatChar">
    <w:name w:val="Zápatí Char"/>
    <w:basedOn w:val="Standardnpsmoodstavce"/>
    <w:link w:val="Zpat"/>
    <w:uiPriority w:val="99"/>
    <w:rsid w:val="00DA7742"/>
  </w:style>
  <w:style w:type="character" w:styleId="Odkaznakoment">
    <w:name w:val="annotation reference"/>
    <w:basedOn w:val="Standardnpsmoodstavce"/>
    <w:uiPriority w:val="99"/>
    <w:semiHidden/>
    <w:unhideWhenUsed/>
    <w:rsid w:val="002B76A1"/>
    <w:rPr>
      <w:sz w:val="16"/>
      <w:szCs w:val="16"/>
    </w:rPr>
  </w:style>
  <w:style w:type="paragraph" w:styleId="Textkomente">
    <w:name w:val="annotation text"/>
    <w:basedOn w:val="Normln"/>
    <w:link w:val="TextkomenteChar"/>
    <w:uiPriority w:val="99"/>
    <w:semiHidden/>
    <w:unhideWhenUsed/>
    <w:rsid w:val="002B76A1"/>
    <w:pPr>
      <w:spacing w:line="240" w:lineRule="auto"/>
    </w:pPr>
    <w:rPr>
      <w:sz w:val="20"/>
      <w:szCs w:val="20"/>
    </w:rPr>
  </w:style>
  <w:style w:type="character" w:customStyle="1" w:styleId="TextkomenteChar">
    <w:name w:val="Text komentáře Char"/>
    <w:basedOn w:val="Standardnpsmoodstavce"/>
    <w:link w:val="Textkomente"/>
    <w:uiPriority w:val="99"/>
    <w:semiHidden/>
    <w:rsid w:val="002B76A1"/>
    <w:rPr>
      <w:sz w:val="20"/>
      <w:szCs w:val="20"/>
    </w:rPr>
  </w:style>
  <w:style w:type="paragraph" w:styleId="Pedmtkomente">
    <w:name w:val="annotation subject"/>
    <w:basedOn w:val="Textkomente"/>
    <w:next w:val="Textkomente"/>
    <w:link w:val="PedmtkomenteChar"/>
    <w:uiPriority w:val="99"/>
    <w:semiHidden/>
    <w:unhideWhenUsed/>
    <w:rsid w:val="002B76A1"/>
    <w:rPr>
      <w:b/>
      <w:bCs/>
    </w:rPr>
  </w:style>
  <w:style w:type="character" w:customStyle="1" w:styleId="PedmtkomenteChar">
    <w:name w:val="Předmět komentáře Char"/>
    <w:basedOn w:val="TextkomenteChar"/>
    <w:link w:val="Pedmtkomente"/>
    <w:uiPriority w:val="99"/>
    <w:semiHidden/>
    <w:rsid w:val="002B76A1"/>
    <w:rPr>
      <w:b/>
      <w:bCs/>
      <w:sz w:val="20"/>
      <w:szCs w:val="20"/>
    </w:rPr>
  </w:style>
  <w:style w:type="character" w:customStyle="1" w:styleId="Nadpis3Char">
    <w:name w:val="Nadpis 3 Char"/>
    <w:basedOn w:val="Standardnpsmoodstavce"/>
    <w:link w:val="Nadpis3"/>
    <w:uiPriority w:val="9"/>
    <w:rsid w:val="001E4F04"/>
    <w:rPr>
      <w:rFonts w:asciiTheme="majorHAnsi" w:eastAsiaTheme="majorEastAsia" w:hAnsiTheme="majorHAnsi" w:cstheme="majorBidi"/>
      <w:color w:val="1F3763" w:themeColor="accent1" w:themeShade="7F"/>
      <w:sz w:val="24"/>
      <w:szCs w:val="24"/>
    </w:rPr>
  </w:style>
  <w:style w:type="paragraph" w:styleId="Textbubliny">
    <w:name w:val="Balloon Text"/>
    <w:basedOn w:val="Normln"/>
    <w:link w:val="TextbublinyChar"/>
    <w:uiPriority w:val="99"/>
    <w:semiHidden/>
    <w:unhideWhenUsed/>
    <w:rsid w:val="008D6D0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6D0A"/>
    <w:rPr>
      <w:rFonts w:ascii="Segoe UI" w:hAnsi="Segoe UI" w:cs="Segoe UI"/>
      <w:sz w:val="18"/>
      <w:szCs w:val="18"/>
    </w:rPr>
  </w:style>
  <w:style w:type="character" w:styleId="Nevyeenzmnka">
    <w:name w:val="Unresolved Mention"/>
    <w:basedOn w:val="Standardnpsmoodstavce"/>
    <w:uiPriority w:val="99"/>
    <w:semiHidden/>
    <w:unhideWhenUsed/>
    <w:rsid w:val="00245AC8"/>
    <w:rPr>
      <w:color w:val="605E5C"/>
      <w:shd w:val="clear" w:color="auto" w:fill="E1DFDD"/>
    </w:rPr>
  </w:style>
  <w:style w:type="paragraph" w:styleId="Normlnweb">
    <w:name w:val="Normal (Web)"/>
    <w:basedOn w:val="Normln"/>
    <w:uiPriority w:val="99"/>
    <w:semiHidden/>
    <w:unhideWhenUsed/>
    <w:rsid w:val="00245AC8"/>
    <w:pPr>
      <w:spacing w:before="100" w:beforeAutospacing="1" w:after="100" w:afterAutospacing="1" w:line="240" w:lineRule="auto"/>
    </w:pPr>
    <w:rPr>
      <w:rFonts w:ascii="Aptos" w:hAnsi="Aptos" w:cs="Apto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4080196971436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orvatsko@son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9F5CB-E1FA-47E3-AF72-AF54D4CB7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Pages>
  <Words>1034</Words>
  <Characters>6102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Veronika Pokorná SONS ČR</dc:creator>
  <cp:keywords/>
  <dc:description/>
  <cp:lastModifiedBy>Jan Šnyrych</cp:lastModifiedBy>
  <cp:revision>14</cp:revision>
  <dcterms:created xsi:type="dcterms:W3CDTF">2024-03-15T11:19:00Z</dcterms:created>
  <dcterms:modified xsi:type="dcterms:W3CDTF">2024-03-22T14:47:00Z</dcterms:modified>
</cp:coreProperties>
</file>